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96" w:rsidRPr="00D40796" w:rsidRDefault="00D40796" w:rsidP="00D40796">
      <w:pPr>
        <w:spacing w:after="0" w:line="240" w:lineRule="auto"/>
        <w:ind w:firstLine="708"/>
        <w:jc w:val="both"/>
        <w:rPr>
          <w:rFonts w:ascii="Calibri" w:eastAsia="Times New Roman" w:hAnsi="Calibri" w:cs="Calibri"/>
          <w:b/>
          <w:color w:val="767171"/>
          <w:sz w:val="26"/>
          <w:szCs w:val="26"/>
          <w:lang w:val="es-ES" w:eastAsia="es-ES"/>
        </w:rPr>
      </w:pPr>
      <w:r w:rsidRPr="00D40796">
        <w:rPr>
          <w:rFonts w:ascii="Calibri" w:eastAsia="Times New Roman" w:hAnsi="Calibri" w:cs="Calibri"/>
          <w:b/>
          <w:color w:val="767171"/>
          <w:sz w:val="26"/>
          <w:szCs w:val="26"/>
          <w:lang w:val="es-ES" w:eastAsia="es-ES"/>
        </w:rPr>
        <w:t xml:space="preserve">León, Guanajuato, a 26 veintiséis de febrero del 2018 dos mil dieciocho. </w:t>
      </w:r>
      <w:r w:rsidRPr="00D40796">
        <w:rPr>
          <w:rFonts w:ascii="Calibri" w:eastAsia="Times New Roman" w:hAnsi="Calibri" w:cs="Calibri"/>
          <w:bCs/>
          <w:iCs/>
          <w:color w:val="767171"/>
          <w:sz w:val="26"/>
          <w:szCs w:val="26"/>
          <w:lang w:val="es-ES" w:eastAsia="es-ES"/>
        </w:rPr>
        <w:t xml:space="preserve">. </w:t>
      </w:r>
    </w:p>
    <w:p w:rsidR="00D40796" w:rsidRPr="00D40796" w:rsidRDefault="00D40796" w:rsidP="00D40796">
      <w:pPr>
        <w:spacing w:after="0" w:line="240" w:lineRule="auto"/>
        <w:rPr>
          <w:rFonts w:ascii="Calibri" w:eastAsia="Times New Roman" w:hAnsi="Calibri" w:cs="Calibri"/>
          <w:color w:val="767171"/>
          <w:sz w:val="26"/>
          <w:szCs w:val="26"/>
          <w:lang w:val="es-ES" w:eastAsia="es-ES"/>
        </w:rPr>
      </w:pP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b/>
          <w:bCs/>
          <w:i/>
          <w:iCs/>
          <w:color w:val="767171"/>
          <w:sz w:val="26"/>
          <w:szCs w:val="26"/>
          <w:lang w:val="es-ES" w:eastAsia="es-ES"/>
        </w:rPr>
        <w:t>V I S T O S</w:t>
      </w:r>
      <w:r w:rsidRPr="00D40796">
        <w:rPr>
          <w:rFonts w:ascii="Calibri" w:eastAsia="Times New Roman" w:hAnsi="Calibri" w:cs="Calibri"/>
          <w:bCs/>
          <w:iCs/>
          <w:color w:val="767171"/>
          <w:sz w:val="26"/>
          <w:szCs w:val="26"/>
          <w:lang w:val="es-ES" w:eastAsia="es-ES"/>
        </w:rPr>
        <w:t>, para dictar sentencia definitiva,</w:t>
      </w:r>
      <w:r w:rsidRPr="00D40796">
        <w:rPr>
          <w:rFonts w:ascii="Calibri" w:eastAsia="Times New Roman" w:hAnsi="Calibri" w:cs="Calibri"/>
          <w:color w:val="767171"/>
          <w:sz w:val="26"/>
          <w:szCs w:val="26"/>
          <w:lang w:val="es-ES" w:eastAsia="es-ES"/>
        </w:rPr>
        <w:t xml:space="preserve"> los autos del proceso administrativo identificado con el número </w:t>
      </w:r>
      <w:r w:rsidRPr="00D40796">
        <w:rPr>
          <w:rFonts w:ascii="Calibri" w:eastAsia="Times New Roman" w:hAnsi="Calibri" w:cs="Calibri"/>
          <w:b/>
          <w:color w:val="767171"/>
          <w:sz w:val="26"/>
          <w:szCs w:val="26"/>
          <w:lang w:val="es-ES" w:eastAsia="es-ES"/>
        </w:rPr>
        <w:t>1188/2doJAM/2017-JN</w:t>
      </w:r>
      <w:r w:rsidRPr="00D40796">
        <w:rPr>
          <w:rFonts w:ascii="Calibri" w:eastAsia="Times New Roman" w:hAnsi="Calibri" w:cs="Calibri"/>
          <w:color w:val="767171"/>
          <w:sz w:val="26"/>
          <w:szCs w:val="26"/>
          <w:lang w:val="es-ES" w:eastAsia="es-ES"/>
        </w:rPr>
        <w:t xml:space="preserve">, promovido por el ciudadano </w:t>
      </w:r>
      <w:r w:rsidRPr="00D40796">
        <w:rPr>
          <w:rFonts w:ascii="Calibri" w:eastAsia="Times New Roman" w:hAnsi="Calibri" w:cs="Calibri"/>
          <w:b/>
          <w:color w:val="767171"/>
          <w:sz w:val="26"/>
          <w:szCs w:val="26"/>
          <w:lang w:val="es-ES" w:eastAsia="es-ES"/>
        </w:rPr>
        <w:t xml:space="preserve">*****, </w:t>
      </w:r>
      <w:r w:rsidRPr="00D40796">
        <w:rPr>
          <w:rFonts w:ascii="Calibri" w:eastAsia="Times New Roman" w:hAnsi="Calibri" w:cs="Calibri"/>
          <w:color w:val="767171"/>
          <w:sz w:val="26"/>
          <w:szCs w:val="26"/>
          <w:lang w:val="es-ES" w:eastAsia="es-ES"/>
        </w:rPr>
        <w:t xml:space="preserve">en representación legal de la persona moral denominada </w:t>
      </w:r>
      <w:r w:rsidRPr="00D40796">
        <w:rPr>
          <w:rFonts w:ascii="Calibri" w:eastAsia="Times New Roman" w:hAnsi="Calibri" w:cs="Calibri"/>
          <w:b/>
          <w:i/>
          <w:color w:val="767171"/>
          <w:sz w:val="26"/>
          <w:szCs w:val="26"/>
          <w:lang w:val="es-ES" w:eastAsia="es-ES"/>
        </w:rPr>
        <w:t>*****</w:t>
      </w:r>
      <w:r w:rsidRPr="00D40796">
        <w:rPr>
          <w:rFonts w:ascii="Calibri" w:eastAsia="Times New Roman" w:hAnsi="Calibri" w:cs="Calibri"/>
          <w:bCs/>
          <w:iCs/>
          <w:color w:val="767171"/>
          <w:sz w:val="26"/>
          <w:szCs w:val="26"/>
          <w:lang w:val="es-ES" w:eastAsia="es-ES"/>
        </w:rPr>
        <w:t>;</w:t>
      </w:r>
      <w:r w:rsidRPr="00D40796">
        <w:rPr>
          <w:rFonts w:ascii="Calibri" w:eastAsia="Times New Roman" w:hAnsi="Calibri" w:cs="Calibri"/>
          <w:color w:val="767171"/>
          <w:sz w:val="26"/>
          <w:szCs w:val="26"/>
          <w:lang w:val="es-ES" w:eastAsia="es-ES"/>
        </w:rPr>
        <w:t xml:space="preserve"> y,. . . . . . . . . . . . . . . . . . . . . . . . . . . . . . . . . . . . . . . . . . . . . . . . . . . . . . . . . . </w:t>
      </w:r>
    </w:p>
    <w:p w:rsidR="00D40796" w:rsidRPr="00D40796" w:rsidRDefault="00D40796" w:rsidP="00D40796">
      <w:pPr>
        <w:spacing w:after="0" w:line="240" w:lineRule="auto"/>
        <w:jc w:val="both"/>
        <w:rPr>
          <w:rFonts w:ascii="Calibri" w:eastAsia="Times New Roman" w:hAnsi="Calibri" w:cs="Calibri"/>
          <w:color w:val="767171"/>
          <w:sz w:val="26"/>
          <w:szCs w:val="26"/>
          <w:lang w:val="es-ES" w:eastAsia="es-ES"/>
        </w:rPr>
      </w:pPr>
    </w:p>
    <w:p w:rsidR="00D40796" w:rsidRPr="00D40796" w:rsidRDefault="00D40796" w:rsidP="00D40796">
      <w:pPr>
        <w:spacing w:after="0" w:line="240" w:lineRule="auto"/>
        <w:jc w:val="both"/>
        <w:rPr>
          <w:rFonts w:ascii="Calibri" w:eastAsia="Times New Roman" w:hAnsi="Calibri" w:cs="Calibri"/>
          <w:color w:val="767171"/>
          <w:sz w:val="26"/>
          <w:szCs w:val="26"/>
          <w:lang w:val="es-ES" w:eastAsia="es-ES"/>
        </w:rPr>
      </w:pPr>
    </w:p>
    <w:p w:rsidR="00D40796" w:rsidRPr="00D40796" w:rsidRDefault="00D40796" w:rsidP="00D40796">
      <w:pPr>
        <w:spacing w:after="0" w:line="240" w:lineRule="auto"/>
        <w:ind w:firstLine="708"/>
        <w:jc w:val="center"/>
        <w:rPr>
          <w:rFonts w:ascii="Calibri" w:eastAsia="Times New Roman" w:hAnsi="Calibri" w:cs="Calibri"/>
          <w:b/>
          <w:bCs/>
          <w:i/>
          <w:iCs/>
          <w:color w:val="767171"/>
          <w:sz w:val="26"/>
          <w:szCs w:val="26"/>
          <w:lang w:val="es-ES" w:eastAsia="es-ES"/>
        </w:rPr>
      </w:pPr>
      <w:r w:rsidRPr="00D40796">
        <w:rPr>
          <w:rFonts w:ascii="Calibri" w:eastAsia="Times New Roman" w:hAnsi="Calibri" w:cs="Calibri"/>
          <w:b/>
          <w:bCs/>
          <w:i/>
          <w:iCs/>
          <w:color w:val="767171"/>
          <w:sz w:val="26"/>
          <w:szCs w:val="26"/>
          <w:lang w:val="es-ES" w:eastAsia="es-ES"/>
        </w:rPr>
        <w:t xml:space="preserve">C O N S I D E R A N D </w:t>
      </w:r>
      <w:proofErr w:type="gramStart"/>
      <w:r w:rsidRPr="00D40796">
        <w:rPr>
          <w:rFonts w:ascii="Calibri" w:eastAsia="Times New Roman" w:hAnsi="Calibri" w:cs="Calibri"/>
          <w:b/>
          <w:bCs/>
          <w:i/>
          <w:iCs/>
          <w:color w:val="767171"/>
          <w:sz w:val="26"/>
          <w:szCs w:val="26"/>
          <w:lang w:val="es-ES" w:eastAsia="es-ES"/>
        </w:rPr>
        <w:t>O :</w:t>
      </w:r>
      <w:proofErr w:type="gramEnd"/>
    </w:p>
    <w:p w:rsidR="00D40796" w:rsidRPr="00D40796" w:rsidRDefault="00D40796" w:rsidP="00D40796">
      <w:pPr>
        <w:spacing w:after="0" w:line="240" w:lineRule="auto"/>
        <w:ind w:firstLine="708"/>
        <w:jc w:val="center"/>
        <w:rPr>
          <w:rFonts w:ascii="Calibri" w:eastAsia="Times New Roman" w:hAnsi="Calibri" w:cs="Calibri"/>
          <w:b/>
          <w:bCs/>
          <w:color w:val="767171"/>
          <w:sz w:val="26"/>
          <w:szCs w:val="26"/>
          <w:lang w:val="es-ES" w:eastAsia="es-ES"/>
        </w:rPr>
      </w:pP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b/>
          <w:bCs/>
          <w:i/>
          <w:iCs/>
          <w:color w:val="767171"/>
          <w:sz w:val="26"/>
          <w:szCs w:val="26"/>
          <w:lang w:val="es-ES" w:eastAsia="es-ES"/>
        </w:rPr>
        <w:t>SEGUNDO</w:t>
      </w:r>
      <w:r w:rsidRPr="00D40796">
        <w:rPr>
          <w:rFonts w:ascii="Calibri" w:eastAsia="Times New Roman" w:hAnsi="Calibri" w:cs="Calibri"/>
          <w:b/>
          <w:bCs/>
          <w:color w:val="767171"/>
          <w:sz w:val="26"/>
          <w:szCs w:val="26"/>
          <w:lang w:val="es-ES" w:eastAsia="es-ES"/>
        </w:rPr>
        <w:t xml:space="preserve">.- </w:t>
      </w:r>
      <w:r w:rsidRPr="00D40796">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de septiembre del 2017 dos mil diecisiete, sin que de las constancias de la presente causa administrativa se desprenda lo contrario. . . . . . . . . . . . . . . . . . . . . .  </w:t>
      </w:r>
    </w:p>
    <w:p w:rsidR="00D40796" w:rsidRPr="00D40796" w:rsidRDefault="00D40796" w:rsidP="00D40796">
      <w:pPr>
        <w:spacing w:after="0" w:line="240" w:lineRule="auto"/>
        <w:jc w:val="both"/>
        <w:rPr>
          <w:rFonts w:ascii="Calibri" w:eastAsia="Times New Roman" w:hAnsi="Calibri" w:cs="Calibri"/>
          <w:b/>
          <w:i/>
          <w:iCs/>
          <w:color w:val="767171"/>
          <w:sz w:val="26"/>
          <w:szCs w:val="26"/>
          <w:lang w:eastAsia="es-ES"/>
        </w:rPr>
      </w:pP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b/>
          <w:i/>
          <w:iCs/>
          <w:color w:val="767171"/>
          <w:sz w:val="26"/>
          <w:szCs w:val="26"/>
          <w:lang w:val="es-ES" w:eastAsia="es-ES"/>
        </w:rPr>
        <w:t xml:space="preserve">TERCERO.- </w:t>
      </w:r>
      <w:r w:rsidRPr="00D40796">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367163 (tres-seis-siete-uno-seis-tres), de fecha 27 veintisiete de septiembre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40796">
        <w:rPr>
          <w:rFonts w:ascii="Calibri" w:eastAsia="Times New Roman" w:hAnsi="Calibri" w:cs="Calibri"/>
          <w:b/>
          <w:color w:val="767171"/>
          <w:sz w:val="26"/>
          <w:szCs w:val="26"/>
          <w:lang w:val="es-ES" w:eastAsia="es-ES"/>
        </w:rPr>
        <w:t>confesión expresa</w:t>
      </w:r>
      <w:r w:rsidRPr="00D40796">
        <w:rPr>
          <w:rFonts w:ascii="Calibri" w:eastAsia="Times New Roman" w:hAnsi="Calibri" w:cs="Calibri"/>
          <w:color w:val="767171"/>
          <w:sz w:val="26"/>
          <w:szCs w:val="26"/>
          <w:lang w:val="es-ES" w:eastAsia="es-ES"/>
        </w:rPr>
        <w:t xml:space="preserve"> que hizo el </w:t>
      </w:r>
    </w:p>
    <w:p w:rsidR="00D40796" w:rsidRPr="00D40796" w:rsidRDefault="00D40796" w:rsidP="00D40796">
      <w:pPr>
        <w:spacing w:after="0" w:line="240" w:lineRule="auto"/>
        <w:jc w:val="right"/>
        <w:rPr>
          <w:rFonts w:ascii="Calibri" w:eastAsia="Times New Roman" w:hAnsi="Calibri" w:cs="Calibri"/>
          <w:b/>
          <w:color w:val="767171"/>
          <w:sz w:val="26"/>
          <w:szCs w:val="26"/>
          <w:lang w:val="es-ES" w:eastAsia="es-ES"/>
        </w:rPr>
      </w:pPr>
      <w:r w:rsidRPr="00D40796">
        <w:rPr>
          <w:rFonts w:ascii="Calibri" w:eastAsia="Times New Roman" w:hAnsi="Calibri" w:cs="Calibri"/>
          <w:b/>
          <w:color w:val="767171"/>
          <w:sz w:val="26"/>
          <w:szCs w:val="26"/>
          <w:lang w:val="es-ES" w:eastAsia="es-ES"/>
        </w:rPr>
        <w:t>Expediente número 1188/2doJAM/2017-JN</w:t>
      </w: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p>
    <w:p w:rsidR="00D40796" w:rsidRPr="00D40796" w:rsidRDefault="00D40796" w:rsidP="00D40796">
      <w:pPr>
        <w:spacing w:after="0" w:line="240" w:lineRule="auto"/>
        <w:jc w:val="both"/>
        <w:rPr>
          <w:rFonts w:ascii="Calibri" w:eastAsia="Times New Roman" w:hAnsi="Calibri" w:cs="Calibri"/>
          <w:color w:val="767171"/>
          <w:sz w:val="26"/>
          <w:szCs w:val="26"/>
          <w:lang w:val="es-ES" w:eastAsia="es-ES"/>
        </w:rPr>
      </w:pPr>
      <w:proofErr w:type="gramStart"/>
      <w:r w:rsidRPr="00D40796">
        <w:rPr>
          <w:rFonts w:ascii="Calibri" w:eastAsia="Times New Roman" w:hAnsi="Calibri" w:cs="Calibri"/>
          <w:color w:val="767171"/>
          <w:sz w:val="26"/>
          <w:szCs w:val="26"/>
          <w:lang w:val="es-ES" w:eastAsia="es-ES"/>
        </w:rPr>
        <w:t>enjuiciado</w:t>
      </w:r>
      <w:proofErr w:type="gramEnd"/>
      <w:r w:rsidRPr="00D40796">
        <w:rPr>
          <w:rFonts w:ascii="Calibri" w:eastAsia="Times New Roman" w:hAnsi="Calibri" w:cs="Calibri"/>
          <w:color w:val="767171"/>
          <w:sz w:val="26"/>
          <w:szCs w:val="26"/>
          <w:lang w:val="es-ES" w:eastAsia="es-ES"/>
        </w:rPr>
        <w:t xml:space="preserve">, al contestar la demanda, en el sentido de que </w:t>
      </w:r>
      <w:r w:rsidRPr="00D40796">
        <w:rPr>
          <w:rFonts w:ascii="Calibri" w:eastAsia="Times New Roman" w:hAnsi="Calibri" w:cs="Calibri"/>
          <w:b/>
          <w:color w:val="767171"/>
          <w:sz w:val="26"/>
          <w:szCs w:val="26"/>
          <w:lang w:val="es-ES" w:eastAsia="es-ES"/>
        </w:rPr>
        <w:t>sí realizó</w:t>
      </w:r>
      <w:r w:rsidRPr="00D40796">
        <w:rPr>
          <w:rFonts w:ascii="Calibri" w:eastAsia="Times New Roman" w:hAnsi="Calibri" w:cs="Calibri"/>
          <w:color w:val="767171"/>
          <w:sz w:val="26"/>
          <w:szCs w:val="26"/>
          <w:lang w:val="es-ES" w:eastAsia="es-ES"/>
        </w:rPr>
        <w:t xml:space="preserve"> el Acta de Infracción combatida</w:t>
      </w:r>
      <w:r w:rsidRPr="00D40796">
        <w:rPr>
          <w:rFonts w:ascii="Calibri" w:eastAsia="Times New Roman" w:hAnsi="Calibri" w:cs="Times New Roman"/>
          <w:color w:val="767171"/>
          <w:sz w:val="26"/>
          <w:szCs w:val="26"/>
          <w:lang w:val="es-ES" w:eastAsia="es-ES"/>
        </w:rPr>
        <w:t xml:space="preserve">. . . . . </w:t>
      </w:r>
      <w:r w:rsidRPr="00D40796">
        <w:rPr>
          <w:rFonts w:ascii="Calibri" w:eastAsia="Times New Roman" w:hAnsi="Calibri" w:cs="Calibri"/>
          <w:color w:val="767171"/>
          <w:sz w:val="26"/>
          <w:szCs w:val="26"/>
          <w:lang w:val="es-ES" w:eastAsia="es-ES"/>
        </w:rPr>
        <w:t xml:space="preserve">. . . . . . . . . . . . . . . . . . . . . . . . . . . . . . . . . . . . . . . . . . . . . . </w:t>
      </w:r>
    </w:p>
    <w:p w:rsidR="00D40796" w:rsidRPr="00D40796" w:rsidRDefault="00D40796" w:rsidP="00D40796">
      <w:pPr>
        <w:spacing w:after="0" w:line="240" w:lineRule="auto"/>
        <w:jc w:val="both"/>
        <w:rPr>
          <w:rFonts w:ascii="Calibri" w:eastAsia="Times New Roman" w:hAnsi="Calibri" w:cs="Calibri"/>
          <w:color w:val="767171"/>
          <w:sz w:val="26"/>
          <w:szCs w:val="26"/>
          <w:lang w:val="es-ES" w:eastAsia="es-ES"/>
        </w:rPr>
      </w:pP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color w:val="767171"/>
          <w:sz w:val="26"/>
          <w:szCs w:val="26"/>
          <w:lang w:val="es-ES" w:eastAsia="es-ES"/>
        </w:rPr>
        <w:t xml:space="preserve">En razón de lo anterior, se tiene por </w:t>
      </w:r>
      <w:r w:rsidRPr="00D40796">
        <w:rPr>
          <w:rFonts w:ascii="Calibri" w:eastAsia="Times New Roman" w:hAnsi="Calibri" w:cs="Calibri"/>
          <w:b/>
          <w:color w:val="767171"/>
          <w:sz w:val="26"/>
          <w:szCs w:val="26"/>
          <w:lang w:val="es-ES" w:eastAsia="es-ES"/>
        </w:rPr>
        <w:t>debidamente acreditada</w:t>
      </w:r>
      <w:r w:rsidRPr="00D40796">
        <w:rPr>
          <w:rFonts w:ascii="Calibri" w:eastAsia="Times New Roman" w:hAnsi="Calibri" w:cs="Calibri"/>
          <w:color w:val="767171"/>
          <w:sz w:val="26"/>
          <w:szCs w:val="26"/>
          <w:lang w:val="es-ES" w:eastAsia="es-ES"/>
        </w:rPr>
        <w:t xml:space="preserve"> la existencia del acto impugnado. . . . . . . . . . . . . . . . . . . . . . . . . . . . . . . . . . . . . . . . . . . . . . . . . . . . </w:t>
      </w:r>
    </w:p>
    <w:p w:rsidR="00D40796" w:rsidRPr="00D40796" w:rsidRDefault="00D40796" w:rsidP="00D40796">
      <w:pPr>
        <w:spacing w:after="0" w:line="240" w:lineRule="auto"/>
        <w:jc w:val="both"/>
        <w:rPr>
          <w:rFonts w:ascii="Calibri" w:eastAsia="Times New Roman" w:hAnsi="Calibri" w:cs="Calibri"/>
          <w:b/>
          <w:bCs/>
          <w:i/>
          <w:iCs/>
          <w:color w:val="767171"/>
          <w:sz w:val="26"/>
          <w:szCs w:val="26"/>
          <w:lang w:val="es-ES" w:eastAsia="es-ES"/>
        </w:rPr>
      </w:pP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b/>
          <w:bCs/>
          <w:i/>
          <w:iCs/>
          <w:color w:val="767171"/>
          <w:sz w:val="26"/>
          <w:szCs w:val="26"/>
          <w:lang w:val="es-ES" w:eastAsia="es-ES"/>
        </w:rPr>
        <w:t xml:space="preserve">CUARTO.- </w:t>
      </w:r>
      <w:r w:rsidRPr="00D40796">
        <w:rPr>
          <w:rFonts w:ascii="Calibri" w:eastAsia="Times New Roman" w:hAnsi="Calibri" w:cs="Calibri"/>
          <w:color w:val="767171"/>
          <w:sz w:val="26"/>
          <w:szCs w:val="26"/>
          <w:lang w:val="es-ES" w:eastAsia="es-ES"/>
        </w:rPr>
        <w:t xml:space="preserve">Por ser de </w:t>
      </w:r>
      <w:r w:rsidRPr="00D40796">
        <w:rPr>
          <w:rFonts w:ascii="Calibri" w:eastAsia="Times New Roman" w:hAnsi="Calibri" w:cs="Calibri"/>
          <w:b/>
          <w:color w:val="767171"/>
          <w:sz w:val="26"/>
          <w:szCs w:val="26"/>
          <w:lang w:val="es-ES" w:eastAsia="es-ES"/>
        </w:rPr>
        <w:t>Orden Público</w:t>
      </w:r>
      <w:r w:rsidRPr="00D40796">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D40796" w:rsidRPr="00D40796" w:rsidRDefault="00D40796" w:rsidP="00D40796">
      <w:pPr>
        <w:spacing w:after="0" w:line="240" w:lineRule="auto"/>
        <w:rPr>
          <w:rFonts w:ascii="Calibri" w:eastAsia="Times New Roman" w:hAnsi="Calibri" w:cs="Calibri"/>
          <w:b/>
          <w:color w:val="767171"/>
          <w:sz w:val="26"/>
          <w:szCs w:val="26"/>
          <w:lang w:val="es-ES" w:eastAsia="es-ES"/>
        </w:rPr>
      </w:pP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D40796">
        <w:rPr>
          <w:rFonts w:ascii="Calibri" w:eastAsia="Times New Roman" w:hAnsi="Calibri" w:cs="Calibri"/>
          <w:i/>
          <w:color w:val="767171"/>
          <w:sz w:val="26"/>
          <w:szCs w:val="26"/>
          <w:lang w:val="es-ES" w:eastAsia="es-ES"/>
        </w:rPr>
        <w:t>*****;</w:t>
      </w:r>
      <w:r w:rsidRPr="00D40796">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9 nueve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D40796">
        <w:rPr>
          <w:rFonts w:ascii="Calibri" w:eastAsia="Times New Roman" w:hAnsi="Calibri" w:cs="Calibri"/>
          <w:i/>
          <w:color w:val="767171"/>
          <w:sz w:val="26"/>
          <w:szCs w:val="26"/>
          <w:lang w:val="es-ES" w:eastAsia="es-ES"/>
        </w:rPr>
        <w:t>*****</w:t>
      </w:r>
      <w:r w:rsidRPr="00D40796">
        <w:rPr>
          <w:rFonts w:ascii="Calibri" w:eastAsia="Times New Roman" w:hAnsi="Calibri" w:cs="Calibri"/>
          <w:bCs/>
          <w:iCs/>
          <w:color w:val="767171"/>
          <w:sz w:val="26"/>
          <w:szCs w:val="26"/>
          <w:lang w:val="es-ES" w:eastAsia="es-ES"/>
        </w:rPr>
        <w:t>;</w:t>
      </w:r>
      <w:r w:rsidRPr="00D40796">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D40796">
        <w:rPr>
          <w:rFonts w:ascii="Calibri" w:eastAsia="Times New Roman" w:hAnsi="Calibri" w:cs="Times New Roman"/>
          <w:bCs/>
          <w:iCs/>
          <w:color w:val="767171"/>
          <w:sz w:val="26"/>
          <w:szCs w:val="26"/>
          <w:lang w:val="es-ES" w:eastAsia="es-ES"/>
        </w:rPr>
        <w:t xml:space="preserve">a nombre de dicha Sociedad Mercantil. . . . . . . . . . . . . . . . </w:t>
      </w:r>
      <w:r w:rsidRPr="00D40796">
        <w:rPr>
          <w:rFonts w:ascii="Calibri" w:eastAsia="Times New Roman" w:hAnsi="Calibri" w:cs="Calibri"/>
          <w:color w:val="767171"/>
          <w:sz w:val="26"/>
          <w:szCs w:val="26"/>
          <w:lang w:val="es-ES" w:eastAsia="es-ES"/>
        </w:rPr>
        <w:t xml:space="preserve">. . . . . </w:t>
      </w:r>
    </w:p>
    <w:p w:rsidR="00D40796" w:rsidRPr="00D40796" w:rsidRDefault="00D40796" w:rsidP="00D40796">
      <w:pPr>
        <w:spacing w:after="0" w:line="240" w:lineRule="auto"/>
        <w:jc w:val="both"/>
        <w:rPr>
          <w:rFonts w:ascii="Calibri" w:eastAsia="Times New Roman" w:hAnsi="Calibri" w:cs="Calibri"/>
          <w:b/>
          <w:bCs/>
          <w:i/>
          <w:iCs/>
          <w:color w:val="767171"/>
          <w:sz w:val="26"/>
          <w:szCs w:val="26"/>
          <w:lang w:val="es-ES" w:eastAsia="es-ES"/>
        </w:rPr>
      </w:pPr>
    </w:p>
    <w:p w:rsidR="00D40796" w:rsidRPr="00D40796" w:rsidRDefault="00D40796" w:rsidP="00D40796">
      <w:pPr>
        <w:spacing w:after="0" w:line="240" w:lineRule="auto"/>
        <w:ind w:firstLine="708"/>
        <w:jc w:val="both"/>
        <w:rPr>
          <w:rFonts w:ascii="Calibri" w:eastAsia="Times New Roman" w:hAnsi="Calibri" w:cs="Calibri"/>
          <w:bCs/>
          <w:iCs/>
          <w:color w:val="767171"/>
          <w:sz w:val="26"/>
          <w:szCs w:val="26"/>
          <w:lang w:val="es-ES" w:eastAsia="es-ES"/>
        </w:rPr>
      </w:pPr>
      <w:r w:rsidRPr="00D40796">
        <w:rPr>
          <w:rFonts w:ascii="Calibri" w:eastAsia="Times New Roman" w:hAnsi="Calibri" w:cs="Calibri"/>
          <w:b/>
          <w:bCs/>
          <w:i/>
          <w:iCs/>
          <w:color w:val="767171"/>
          <w:sz w:val="26"/>
          <w:szCs w:val="26"/>
          <w:lang w:val="es-ES" w:eastAsia="es-ES"/>
        </w:rPr>
        <w:t xml:space="preserve">QUINTO.- </w:t>
      </w:r>
      <w:r w:rsidRPr="00D40796">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40796">
        <w:rPr>
          <w:rFonts w:ascii="Calibri" w:eastAsia="Times New Roman" w:hAnsi="Calibri" w:cs="Calibri"/>
          <w:color w:val="767171"/>
          <w:sz w:val="26"/>
          <w:szCs w:val="26"/>
          <w:lang w:val="es-ES" w:eastAsia="es-ES"/>
        </w:rPr>
        <w:t xml:space="preserve">. . . . . . . . . . . . . . </w:t>
      </w:r>
    </w:p>
    <w:p w:rsidR="00D40796" w:rsidRPr="00D40796" w:rsidRDefault="00D40796" w:rsidP="00D40796">
      <w:pPr>
        <w:spacing w:after="0" w:line="240" w:lineRule="auto"/>
        <w:jc w:val="both"/>
        <w:rPr>
          <w:rFonts w:ascii="Calibri" w:eastAsia="Times New Roman" w:hAnsi="Calibri" w:cs="Calibri"/>
          <w:b/>
          <w:bCs/>
          <w:i/>
          <w:iCs/>
          <w:color w:val="767171"/>
          <w:sz w:val="26"/>
          <w:szCs w:val="26"/>
          <w:lang w:val="es-ES" w:eastAsia="es-ES"/>
        </w:rPr>
      </w:pPr>
    </w:p>
    <w:p w:rsidR="00D40796" w:rsidRPr="00D40796" w:rsidRDefault="00D40796" w:rsidP="00D40796">
      <w:pPr>
        <w:spacing w:after="120" w:line="240" w:lineRule="auto"/>
        <w:ind w:firstLine="708"/>
        <w:jc w:val="both"/>
        <w:rPr>
          <w:rFonts w:ascii="Calibri" w:eastAsia="Times New Roman" w:hAnsi="Calibri" w:cs="Calibri"/>
          <w:bCs/>
          <w:iCs/>
          <w:color w:val="767171"/>
          <w:sz w:val="26"/>
          <w:szCs w:val="26"/>
          <w:lang w:val="es-ES" w:eastAsia="es-ES"/>
        </w:rPr>
      </w:pPr>
      <w:r w:rsidRPr="00D40796">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D40796">
        <w:rPr>
          <w:rFonts w:ascii="Calibri" w:eastAsia="Times New Roman" w:hAnsi="Calibri" w:cs="Calibri"/>
          <w:b/>
          <w:bCs/>
          <w:iCs/>
          <w:color w:val="767171"/>
          <w:sz w:val="26"/>
          <w:szCs w:val="26"/>
          <w:lang w:val="es-ES" w:eastAsia="es-ES"/>
        </w:rPr>
        <w:t>exteriorizó</w:t>
      </w:r>
      <w:r w:rsidRPr="00D40796">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D40796" w:rsidRPr="00D40796" w:rsidRDefault="00D40796" w:rsidP="00D40796">
      <w:pPr>
        <w:spacing w:after="120" w:line="240" w:lineRule="auto"/>
        <w:ind w:firstLine="708"/>
        <w:jc w:val="both"/>
        <w:rPr>
          <w:rFonts w:ascii="Calibri" w:eastAsia="Times New Roman" w:hAnsi="Calibri" w:cs="Calibri"/>
          <w:bCs/>
          <w:iCs/>
          <w:color w:val="767171"/>
          <w:sz w:val="20"/>
          <w:szCs w:val="20"/>
          <w:lang w:val="es-ES" w:eastAsia="es-ES"/>
        </w:rPr>
      </w:pP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bCs/>
          <w:iCs/>
          <w:color w:val="767171"/>
          <w:sz w:val="26"/>
          <w:szCs w:val="26"/>
          <w:lang w:val="es-ES" w:eastAsia="es-ES"/>
        </w:rPr>
        <w:t xml:space="preserve">Causal de Improcedencia que </w:t>
      </w:r>
      <w:r w:rsidRPr="00D40796">
        <w:rPr>
          <w:rFonts w:ascii="Calibri" w:eastAsia="Times New Roman" w:hAnsi="Calibri" w:cs="Calibri"/>
          <w:b/>
          <w:bCs/>
          <w:iCs/>
          <w:color w:val="767171"/>
          <w:sz w:val="26"/>
          <w:szCs w:val="26"/>
          <w:lang w:val="es-ES" w:eastAsia="es-ES"/>
        </w:rPr>
        <w:t>no se actualiza</w:t>
      </w:r>
      <w:r w:rsidRPr="00D40796">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w:t>
      </w:r>
      <w:r w:rsidRPr="00D40796">
        <w:rPr>
          <w:rFonts w:ascii="Calibri" w:eastAsia="Times New Roman" w:hAnsi="Calibri" w:cs="Calibri"/>
          <w:bCs/>
          <w:iCs/>
          <w:color w:val="767171"/>
          <w:sz w:val="26"/>
          <w:szCs w:val="26"/>
          <w:lang w:val="es-ES" w:eastAsia="es-ES"/>
        </w:rPr>
        <w:lastRenderedPageBreak/>
        <w:t xml:space="preserve">combatida, concretamente se presentó al </w:t>
      </w:r>
      <w:r w:rsidRPr="00D40796">
        <w:rPr>
          <w:rFonts w:ascii="Calibri" w:eastAsia="Times New Roman" w:hAnsi="Calibri" w:cs="Calibri"/>
          <w:b/>
          <w:bCs/>
          <w:iCs/>
          <w:color w:val="767171"/>
          <w:sz w:val="26"/>
          <w:szCs w:val="26"/>
          <w:lang w:val="es-ES" w:eastAsia="es-ES"/>
        </w:rPr>
        <w:t>décimo octavo</w:t>
      </w:r>
      <w:r w:rsidRPr="00D40796">
        <w:rPr>
          <w:rFonts w:ascii="Calibri" w:eastAsia="Times New Roman" w:hAnsi="Calibri" w:cs="Calibri"/>
          <w:bCs/>
          <w:iCs/>
          <w:color w:val="767171"/>
          <w:sz w:val="26"/>
          <w:szCs w:val="26"/>
          <w:lang w:val="es-ES" w:eastAsia="es-ES"/>
        </w:rPr>
        <w:t xml:space="preserve"> día. . . </w:t>
      </w:r>
      <w:r w:rsidRPr="00D40796">
        <w:rPr>
          <w:rFonts w:ascii="Calibri" w:eastAsia="Times New Roman" w:hAnsi="Calibri" w:cs="Times New Roman"/>
          <w:color w:val="767171"/>
          <w:sz w:val="26"/>
          <w:szCs w:val="26"/>
          <w:lang w:val="es-ES" w:eastAsia="es-ES"/>
        </w:rPr>
        <w:t xml:space="preserve">. . . . . </w:t>
      </w:r>
      <w:r w:rsidRPr="00D40796">
        <w:rPr>
          <w:rFonts w:ascii="Calibri" w:eastAsia="Times New Roman" w:hAnsi="Calibri" w:cs="Calibri"/>
          <w:color w:val="767171"/>
          <w:sz w:val="26"/>
          <w:szCs w:val="26"/>
          <w:lang w:val="es-ES" w:eastAsia="es-ES"/>
        </w:rPr>
        <w:t>. . . . . . . . . . . . . . . . . . . . . . . . . . . . . . . . . . . . . . . . . . . . . . . . . . . . . . . . . . .</w:t>
      </w:r>
    </w:p>
    <w:p w:rsidR="00D40796" w:rsidRPr="00D40796" w:rsidRDefault="00D40796" w:rsidP="00D40796">
      <w:pPr>
        <w:spacing w:after="120" w:line="240" w:lineRule="auto"/>
        <w:jc w:val="both"/>
        <w:rPr>
          <w:rFonts w:ascii="Calibri" w:eastAsia="Times New Roman" w:hAnsi="Calibri" w:cs="Calibri"/>
          <w:bCs/>
          <w:iCs/>
          <w:color w:val="767171"/>
          <w:sz w:val="26"/>
          <w:szCs w:val="26"/>
          <w:lang w:val="es-ES" w:eastAsia="es-ES"/>
        </w:rPr>
      </w:pPr>
    </w:p>
    <w:p w:rsidR="00D40796" w:rsidRPr="00D40796" w:rsidRDefault="00D40796" w:rsidP="00D40796">
      <w:pPr>
        <w:spacing w:after="120" w:line="240" w:lineRule="auto"/>
        <w:ind w:firstLine="708"/>
        <w:jc w:val="both"/>
        <w:rPr>
          <w:rFonts w:ascii="Calibri" w:eastAsia="Times New Roman" w:hAnsi="Calibri" w:cs="Calibri"/>
          <w:bCs/>
          <w:iCs/>
          <w:color w:val="767171"/>
          <w:sz w:val="26"/>
          <w:szCs w:val="26"/>
          <w:lang w:val="es-ES" w:eastAsia="es-ES"/>
        </w:rPr>
      </w:pPr>
      <w:r w:rsidRPr="00D40796">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D40796">
        <w:rPr>
          <w:rFonts w:ascii="Calibri" w:eastAsia="Times New Roman" w:hAnsi="Calibri" w:cs="Calibri"/>
          <w:color w:val="767171"/>
          <w:sz w:val="26"/>
          <w:szCs w:val="26"/>
          <w:lang w:val="es-ES" w:eastAsia="es-ES"/>
        </w:rPr>
        <w:t xml:space="preserve">. . . . . . . . . . . . . . . . . . . . . . . . . . . . . . . . . . . . . . . . . . . . . . . . . . . . . . . . . . . . . </w:t>
      </w:r>
    </w:p>
    <w:p w:rsidR="00D40796" w:rsidRPr="00D40796" w:rsidRDefault="00D40796" w:rsidP="00D40796">
      <w:pPr>
        <w:spacing w:after="120" w:line="240" w:lineRule="auto"/>
        <w:ind w:firstLine="708"/>
        <w:jc w:val="both"/>
        <w:rPr>
          <w:rFonts w:ascii="Calibri" w:eastAsia="Times New Roman" w:hAnsi="Calibri" w:cs="Calibri"/>
          <w:bCs/>
          <w:iCs/>
          <w:color w:val="767171"/>
          <w:sz w:val="20"/>
          <w:szCs w:val="20"/>
          <w:lang w:val="es-ES" w:eastAsia="es-ES"/>
        </w:rPr>
      </w:pPr>
    </w:p>
    <w:p w:rsidR="00D40796" w:rsidRPr="00D40796" w:rsidRDefault="00D40796" w:rsidP="00D40796">
      <w:pPr>
        <w:spacing w:after="120" w:line="240" w:lineRule="auto"/>
        <w:ind w:firstLine="708"/>
        <w:jc w:val="both"/>
        <w:rPr>
          <w:rFonts w:ascii="Calibri" w:eastAsia="Times New Roman" w:hAnsi="Calibri" w:cs="Calibri"/>
          <w:bCs/>
          <w:iCs/>
          <w:color w:val="767171"/>
          <w:sz w:val="26"/>
          <w:szCs w:val="26"/>
          <w:lang w:val="es-ES" w:eastAsia="es-ES"/>
        </w:rPr>
      </w:pPr>
      <w:r w:rsidRPr="00D40796">
        <w:rPr>
          <w:rFonts w:ascii="Calibri" w:eastAsia="Times New Roman" w:hAnsi="Calibri" w:cs="Calibri"/>
          <w:bCs/>
          <w:iCs/>
          <w:color w:val="767171"/>
          <w:sz w:val="26"/>
          <w:szCs w:val="26"/>
          <w:lang w:val="es-ES" w:eastAsia="es-ES"/>
        </w:rPr>
        <w:t xml:space="preserve">Causal de improcedencia que para este juzgador sí </w:t>
      </w:r>
      <w:r w:rsidRPr="00D40796">
        <w:rPr>
          <w:rFonts w:ascii="Calibri" w:eastAsia="Times New Roman" w:hAnsi="Calibri" w:cs="Calibri"/>
          <w:b/>
          <w:bCs/>
          <w:iCs/>
          <w:color w:val="767171"/>
          <w:sz w:val="26"/>
          <w:szCs w:val="26"/>
          <w:lang w:val="es-ES" w:eastAsia="es-ES"/>
        </w:rPr>
        <w:t>se actualiza</w:t>
      </w:r>
      <w:r w:rsidRPr="00D40796">
        <w:rPr>
          <w:rFonts w:ascii="Calibri" w:eastAsia="Times New Roman" w:hAnsi="Calibri" w:cs="Calibri"/>
          <w:bCs/>
          <w:iCs/>
          <w:color w:val="767171"/>
          <w:sz w:val="26"/>
          <w:szCs w:val="26"/>
          <w:lang w:val="es-ES" w:eastAsia="es-ES"/>
        </w:rPr>
        <w:t xml:space="preserve">; toda vez que el acta de infracción impugnada, </w:t>
      </w:r>
      <w:r w:rsidRPr="00D40796">
        <w:rPr>
          <w:rFonts w:ascii="Calibri" w:eastAsia="Times New Roman" w:hAnsi="Calibri" w:cs="Calibri"/>
          <w:b/>
          <w:bCs/>
          <w:iCs/>
          <w:color w:val="767171"/>
          <w:sz w:val="26"/>
          <w:szCs w:val="26"/>
          <w:lang w:val="es-ES" w:eastAsia="es-ES"/>
        </w:rPr>
        <w:t>no afecta</w:t>
      </w:r>
      <w:r w:rsidRPr="00D40796">
        <w:rPr>
          <w:rFonts w:ascii="Calibri" w:eastAsia="Times New Roman" w:hAnsi="Calibri" w:cs="Calibri"/>
          <w:bCs/>
          <w:iCs/>
          <w:color w:val="767171"/>
          <w:sz w:val="26"/>
          <w:szCs w:val="26"/>
          <w:lang w:val="es-ES" w:eastAsia="es-ES"/>
        </w:rPr>
        <w:t xml:space="preserve"> los intereses jurídicos de la representada del actor; pues efectivamente, como lo hace notar el demandado, el acta se expidió a nombre del ciudadano *****, por lo que la persona moral denominada: </w:t>
      </w:r>
      <w:r w:rsidRPr="00D40796">
        <w:rPr>
          <w:rFonts w:ascii="Calibri" w:eastAsia="Times New Roman" w:hAnsi="Calibri" w:cs="Calibri"/>
          <w:bCs/>
          <w:i/>
          <w:iCs/>
          <w:color w:val="767171"/>
          <w:sz w:val="26"/>
          <w:szCs w:val="26"/>
          <w:lang w:val="es-ES" w:eastAsia="es-ES"/>
        </w:rPr>
        <w:t>*****,</w:t>
      </w:r>
      <w:r w:rsidRPr="00D40796">
        <w:rPr>
          <w:rFonts w:ascii="Calibri" w:eastAsia="Times New Roman" w:hAnsi="Calibri" w:cs="Calibri"/>
          <w:bCs/>
          <w:iCs/>
          <w:color w:val="767171"/>
          <w:sz w:val="26"/>
          <w:szCs w:val="26"/>
          <w:lang w:val="es-ES" w:eastAsia="es-ES"/>
        </w:rPr>
        <w:t xml:space="preserve"> no es la destinataria del acto administrativo combatido; a más de que en ningún momento procesal, el impetrante acreditó, de modo alguno, que su representada, sea la propietaria del autobús objeto del Acta combatida, en tal virtud, la esfera jurídica de la persona moral en mención, </w:t>
      </w:r>
      <w:r w:rsidRPr="00D40796">
        <w:rPr>
          <w:rFonts w:ascii="Calibri" w:eastAsia="Times New Roman" w:hAnsi="Calibri" w:cs="Calibri"/>
          <w:b/>
          <w:bCs/>
          <w:iCs/>
          <w:color w:val="767171"/>
          <w:sz w:val="26"/>
          <w:szCs w:val="26"/>
          <w:lang w:val="es-ES" w:eastAsia="es-ES"/>
        </w:rPr>
        <w:t>no</w:t>
      </w:r>
      <w:r w:rsidRPr="00D40796">
        <w:rPr>
          <w:rFonts w:ascii="Calibri" w:eastAsia="Times New Roman" w:hAnsi="Calibri" w:cs="Calibri"/>
          <w:bCs/>
          <w:iCs/>
          <w:color w:val="767171"/>
          <w:sz w:val="26"/>
          <w:szCs w:val="26"/>
          <w:lang w:val="es-ES" w:eastAsia="es-ES"/>
        </w:rPr>
        <w:t xml:space="preserve"> se ve afectada. . . . . . . . . . . . . . . . . . . . . . . . . . . . . . . . . . . . . . . . . . . . . . . . . . . . . . . . . . . . . . </w:t>
      </w:r>
    </w:p>
    <w:p w:rsidR="00D40796" w:rsidRPr="00D40796" w:rsidRDefault="00D40796" w:rsidP="00D40796">
      <w:pPr>
        <w:spacing w:after="120" w:line="240" w:lineRule="auto"/>
        <w:ind w:firstLine="708"/>
        <w:jc w:val="both"/>
        <w:rPr>
          <w:rFonts w:ascii="Calibri" w:eastAsia="Times New Roman" w:hAnsi="Calibri" w:cs="Calibri"/>
          <w:bCs/>
          <w:iCs/>
          <w:color w:val="767171"/>
          <w:sz w:val="26"/>
          <w:szCs w:val="26"/>
          <w:lang w:val="es-ES" w:eastAsia="es-ES"/>
        </w:rPr>
      </w:pPr>
    </w:p>
    <w:p w:rsidR="00D40796" w:rsidRPr="00D40796" w:rsidRDefault="00D40796" w:rsidP="00D40796">
      <w:pPr>
        <w:spacing w:after="12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bCs/>
          <w:iCs/>
          <w:color w:val="767171"/>
          <w:sz w:val="26"/>
          <w:szCs w:val="26"/>
          <w:lang w:val="es-ES" w:eastAsia="es-ES"/>
        </w:rPr>
        <w:t xml:space="preserve">Lo anterior, no obstante que la parte actora haya exhibido y admitida como prueba, la copia certificada de la tarjeta de circulación con folio número 286862029 (dos-ocho-seis-ocho-seis-dos-cero-dos-nueve) del autobús marca Mercedes </w:t>
      </w:r>
      <w:proofErr w:type="spellStart"/>
      <w:r w:rsidRPr="00D40796">
        <w:rPr>
          <w:rFonts w:ascii="Calibri" w:eastAsia="Times New Roman" w:hAnsi="Calibri" w:cs="Calibri"/>
          <w:bCs/>
          <w:iCs/>
          <w:color w:val="767171"/>
          <w:sz w:val="26"/>
          <w:szCs w:val="26"/>
          <w:lang w:val="es-ES" w:eastAsia="es-ES"/>
        </w:rPr>
        <w:t>Benz</w:t>
      </w:r>
      <w:proofErr w:type="spellEnd"/>
      <w:r w:rsidRPr="00D40796">
        <w:rPr>
          <w:rFonts w:ascii="Calibri" w:eastAsia="Times New Roman" w:hAnsi="Calibri" w:cs="Calibri"/>
          <w:bCs/>
          <w:iCs/>
          <w:color w:val="767171"/>
          <w:sz w:val="26"/>
          <w:szCs w:val="26"/>
          <w:lang w:val="es-ES" w:eastAsia="es-ES"/>
        </w:rPr>
        <w:t xml:space="preserve">, tipo ómnibus, modelo 2006 dos mil seis, con número económico LE0210 (LE cero-dos-uno-cero) y con placas número 741694D (apreciable a foja 24 veinticuatro); pues no existe relación alguna respecto del autobús que ampara dicha tarjeta, con el autobús que fue objeto del Acta impugnada, pues consta en la misma, que lo fue el vehículo marca Mercedes </w:t>
      </w:r>
      <w:proofErr w:type="spellStart"/>
      <w:r w:rsidRPr="00D40796">
        <w:rPr>
          <w:rFonts w:ascii="Calibri" w:eastAsia="Times New Roman" w:hAnsi="Calibri" w:cs="Calibri"/>
          <w:bCs/>
          <w:iCs/>
          <w:color w:val="767171"/>
          <w:sz w:val="26"/>
          <w:szCs w:val="26"/>
          <w:lang w:val="es-ES" w:eastAsia="es-ES"/>
        </w:rPr>
        <w:t>Benz</w:t>
      </w:r>
      <w:proofErr w:type="spellEnd"/>
      <w:r w:rsidRPr="00D40796">
        <w:rPr>
          <w:rFonts w:ascii="Calibri" w:eastAsia="Times New Roman" w:hAnsi="Calibri" w:cs="Calibri"/>
          <w:bCs/>
          <w:iCs/>
          <w:color w:val="767171"/>
          <w:sz w:val="26"/>
          <w:szCs w:val="26"/>
          <w:lang w:val="es-ES" w:eastAsia="es-ES"/>
        </w:rPr>
        <w:t xml:space="preserve">, con placas de circulación 741-469-D y con número económico LE-226; por lo que no queda duda alguna, de que la persona moral denominada </w:t>
      </w:r>
      <w:r w:rsidRPr="00D40796">
        <w:rPr>
          <w:rFonts w:ascii="Calibri" w:eastAsia="Times New Roman" w:hAnsi="Calibri" w:cs="Calibri"/>
          <w:bCs/>
          <w:i/>
          <w:iCs/>
          <w:color w:val="767171"/>
          <w:sz w:val="26"/>
          <w:szCs w:val="26"/>
          <w:lang w:val="es-ES" w:eastAsia="es-ES"/>
        </w:rPr>
        <w:t>*****,</w:t>
      </w:r>
      <w:r w:rsidRPr="00D40796">
        <w:rPr>
          <w:rFonts w:ascii="Calibri" w:eastAsia="Times New Roman" w:hAnsi="Calibri" w:cs="Calibri"/>
          <w:b/>
          <w:bCs/>
          <w:iCs/>
          <w:color w:val="767171"/>
          <w:sz w:val="26"/>
          <w:szCs w:val="26"/>
          <w:lang w:val="es-ES" w:eastAsia="es-ES"/>
        </w:rPr>
        <w:t>no cuenta</w:t>
      </w:r>
      <w:r w:rsidRPr="00D40796">
        <w:rPr>
          <w:rFonts w:ascii="Calibri" w:eastAsia="Times New Roman" w:hAnsi="Calibri" w:cs="Calibri"/>
          <w:bCs/>
          <w:iCs/>
          <w:color w:val="767171"/>
          <w:sz w:val="26"/>
          <w:szCs w:val="26"/>
          <w:lang w:val="es-ES" w:eastAsia="es-ES"/>
        </w:rPr>
        <w:t xml:space="preserve"> con </w:t>
      </w:r>
      <w:r w:rsidRPr="00D40796">
        <w:rPr>
          <w:rFonts w:ascii="Calibri" w:eastAsia="Times New Roman" w:hAnsi="Calibri" w:cs="Calibri"/>
          <w:b/>
          <w:bCs/>
          <w:iCs/>
          <w:color w:val="767171"/>
          <w:sz w:val="26"/>
          <w:szCs w:val="26"/>
          <w:lang w:val="es-ES" w:eastAsia="es-ES"/>
        </w:rPr>
        <w:t xml:space="preserve">interés jurídico </w:t>
      </w:r>
      <w:r w:rsidRPr="00D40796">
        <w:rPr>
          <w:rFonts w:ascii="Calibri" w:eastAsia="Times New Roman" w:hAnsi="Calibri" w:cs="Calibri"/>
          <w:bCs/>
          <w:iCs/>
          <w:color w:val="767171"/>
          <w:sz w:val="26"/>
          <w:szCs w:val="26"/>
          <w:lang w:val="es-ES" w:eastAsia="es-ES"/>
        </w:rPr>
        <w:t xml:space="preserve">en el presente proceso. . . . . . . . </w:t>
      </w:r>
    </w:p>
    <w:p w:rsidR="00D40796" w:rsidRPr="00D40796" w:rsidRDefault="00D40796" w:rsidP="00D40796">
      <w:pPr>
        <w:spacing w:after="120" w:line="240" w:lineRule="auto"/>
        <w:ind w:firstLine="708"/>
        <w:jc w:val="both"/>
        <w:rPr>
          <w:rFonts w:ascii="Calibri" w:eastAsia="Times New Roman" w:hAnsi="Calibri" w:cs="Calibri"/>
          <w:color w:val="767171"/>
          <w:sz w:val="26"/>
          <w:szCs w:val="26"/>
          <w:lang w:val="es-ES" w:eastAsia="es-ES"/>
        </w:rPr>
      </w:pPr>
    </w:p>
    <w:p w:rsidR="00D40796" w:rsidRPr="00D40796" w:rsidRDefault="00D40796" w:rsidP="00D40796">
      <w:pPr>
        <w:spacing w:after="120" w:line="240" w:lineRule="auto"/>
        <w:ind w:firstLine="708"/>
        <w:jc w:val="both"/>
        <w:rPr>
          <w:rFonts w:ascii="Calibri" w:eastAsia="Times New Roman" w:hAnsi="Calibri" w:cs="Calibri"/>
          <w:bCs/>
          <w:iCs/>
          <w:color w:val="767171"/>
          <w:sz w:val="26"/>
          <w:szCs w:val="26"/>
          <w:lang w:val="es-ES" w:eastAsia="es-ES"/>
        </w:rPr>
      </w:pPr>
      <w:r w:rsidRPr="00D40796">
        <w:rPr>
          <w:rFonts w:ascii="Calibri" w:eastAsia="Times New Roman" w:hAnsi="Calibri" w:cs="Calibri"/>
          <w:bCs/>
          <w:iCs/>
          <w:color w:val="767171"/>
          <w:sz w:val="26"/>
          <w:szCs w:val="26"/>
          <w:lang w:val="es-ES" w:eastAsia="es-ES"/>
        </w:rPr>
        <w:t xml:space="preserve">Asimismo, debe destacarse que, del recibo oficial de pago con número AA 6997278 (AA seis-nueve-nueve-siete-dos-siete-ocho); de fecha 9 nueve de septiembre del año pasado, por la cantidad de $588.82 (Quinientos ochenta y ocho pesos 82/100 Moneda Nacional); -que se exhibió en original y es visible en </w:t>
      </w:r>
    </w:p>
    <w:p w:rsidR="00D40796" w:rsidRPr="00D40796" w:rsidRDefault="00D40796" w:rsidP="00D40796">
      <w:pPr>
        <w:spacing w:after="0" w:line="240" w:lineRule="auto"/>
        <w:jc w:val="right"/>
        <w:rPr>
          <w:rFonts w:ascii="Calibri" w:eastAsia="Times New Roman" w:hAnsi="Calibri" w:cs="Calibri"/>
          <w:b/>
          <w:color w:val="767171"/>
          <w:sz w:val="26"/>
          <w:szCs w:val="26"/>
          <w:lang w:val="es-ES" w:eastAsia="es-ES"/>
        </w:rPr>
      </w:pPr>
      <w:r w:rsidRPr="00D40796">
        <w:rPr>
          <w:rFonts w:ascii="Calibri" w:eastAsia="Times New Roman" w:hAnsi="Calibri" w:cs="Calibri"/>
          <w:b/>
          <w:color w:val="767171"/>
          <w:sz w:val="26"/>
          <w:szCs w:val="26"/>
          <w:lang w:val="es-ES" w:eastAsia="es-ES"/>
        </w:rPr>
        <w:t>Expediente número 1188/2doJAM/2017-JN</w:t>
      </w:r>
    </w:p>
    <w:p w:rsidR="00D40796" w:rsidRPr="00D40796" w:rsidRDefault="00D40796" w:rsidP="00D40796">
      <w:pPr>
        <w:spacing w:after="120" w:line="240" w:lineRule="auto"/>
        <w:ind w:firstLine="708"/>
        <w:jc w:val="both"/>
        <w:rPr>
          <w:rFonts w:ascii="Calibri" w:eastAsia="Times New Roman" w:hAnsi="Calibri" w:cs="Calibri"/>
          <w:bCs/>
          <w:iCs/>
          <w:color w:val="767171"/>
          <w:sz w:val="26"/>
          <w:szCs w:val="26"/>
          <w:lang w:val="es-ES" w:eastAsia="es-ES"/>
        </w:rPr>
      </w:pPr>
    </w:p>
    <w:p w:rsidR="00D40796" w:rsidRPr="00D40796" w:rsidRDefault="00D40796" w:rsidP="00D40796">
      <w:pPr>
        <w:spacing w:after="120" w:line="240" w:lineRule="auto"/>
        <w:jc w:val="both"/>
        <w:rPr>
          <w:rFonts w:ascii="Calibri" w:eastAsia="Times New Roman" w:hAnsi="Calibri" w:cs="Calibri"/>
          <w:bCs/>
          <w:iCs/>
          <w:color w:val="767171"/>
          <w:sz w:val="26"/>
          <w:szCs w:val="26"/>
          <w:lang w:val="es-ES" w:eastAsia="es-ES"/>
        </w:rPr>
      </w:pPr>
      <w:r w:rsidRPr="00D40796">
        <w:rPr>
          <w:rFonts w:ascii="Calibri" w:eastAsia="Times New Roman" w:hAnsi="Calibri" w:cs="Calibri"/>
          <w:bCs/>
          <w:iCs/>
          <w:color w:val="767171"/>
          <w:sz w:val="26"/>
          <w:szCs w:val="26"/>
          <w:lang w:val="es-ES" w:eastAsia="es-ES"/>
        </w:rPr>
        <w:lastRenderedPageBreak/>
        <w:t xml:space="preserve">el expediente en copia certificada a foja 22 veintidós-; no se desprende el interés jurídico de la representada del actor; ya que de dicho recibo, se advierte únicamente que se pagó la cantidad en dinero que señala el mismo, pero no que la sociedad mercantil denominada: </w:t>
      </w:r>
      <w:r w:rsidRPr="00D40796">
        <w:rPr>
          <w:rFonts w:ascii="Calibri" w:eastAsia="Times New Roman" w:hAnsi="Calibri" w:cs="Calibri"/>
          <w:bCs/>
          <w:i/>
          <w:iCs/>
          <w:color w:val="767171"/>
          <w:sz w:val="26"/>
          <w:szCs w:val="26"/>
          <w:lang w:val="es-ES" w:eastAsia="es-ES"/>
        </w:rPr>
        <w:t>*****</w:t>
      </w:r>
      <w:r w:rsidRPr="00D40796">
        <w:rPr>
          <w:rFonts w:ascii="Calibri" w:eastAsia="Times New Roman" w:hAnsi="Calibri" w:cs="Calibri"/>
          <w:bCs/>
          <w:iCs/>
          <w:color w:val="767171"/>
          <w:sz w:val="26"/>
          <w:szCs w:val="26"/>
          <w:lang w:val="es-ES" w:eastAsia="es-ES"/>
        </w:rPr>
        <w:t>, sea la propietaria del autobús objeto del acta de infracción impugnada; destacando que el pago de las multas por infracciones al Reglamento de Transporte Municipal, lo puede realizar cualquier particular, que no necesariamente es el destinatario del Acto Administrativo o propietario del vehículo. . . . . . . . . . . . . . . . . . . . . . . . . . . . . . . . . . . . . . . . . . . . . . . . . . . . . . . . . . . . . .</w:t>
      </w:r>
    </w:p>
    <w:p w:rsidR="00D40796" w:rsidRPr="00D40796" w:rsidRDefault="00D40796" w:rsidP="00D40796">
      <w:pPr>
        <w:spacing w:after="120" w:line="240" w:lineRule="auto"/>
        <w:jc w:val="both"/>
        <w:rPr>
          <w:rFonts w:ascii="Calibri" w:eastAsia="Times New Roman" w:hAnsi="Calibri" w:cs="Calibri"/>
          <w:bCs/>
          <w:iCs/>
          <w:color w:val="767171"/>
          <w:sz w:val="26"/>
          <w:szCs w:val="26"/>
          <w:lang w:val="es-ES" w:eastAsia="es-ES"/>
        </w:rPr>
      </w:pPr>
    </w:p>
    <w:p w:rsidR="00D40796" w:rsidRPr="00D40796" w:rsidRDefault="00D40796" w:rsidP="00D40796">
      <w:pPr>
        <w:tabs>
          <w:tab w:val="left" w:pos="709"/>
        </w:tabs>
        <w:spacing w:after="120" w:line="240" w:lineRule="auto"/>
        <w:ind w:firstLine="708"/>
        <w:jc w:val="both"/>
        <w:rPr>
          <w:rFonts w:ascii="Calibri" w:eastAsia="Times New Roman" w:hAnsi="Calibri" w:cs="Calibri"/>
          <w:bCs/>
          <w:iCs/>
          <w:color w:val="767171"/>
          <w:sz w:val="26"/>
          <w:szCs w:val="26"/>
          <w:lang w:val="es-ES" w:eastAsia="es-ES"/>
        </w:rPr>
      </w:pPr>
      <w:r w:rsidRPr="00D40796">
        <w:rPr>
          <w:rFonts w:ascii="Calibri" w:eastAsia="Times New Roman" w:hAnsi="Calibri" w:cs="Times New Roman"/>
          <w:color w:val="767171"/>
          <w:sz w:val="26"/>
          <w:szCs w:val="26"/>
          <w:lang w:val="es-ES" w:eastAsia="es-ES"/>
        </w:rPr>
        <w:t xml:space="preserve">Por lo que al quedar determinado que el acto impugnado </w:t>
      </w:r>
      <w:r w:rsidRPr="00D40796">
        <w:rPr>
          <w:rFonts w:ascii="Calibri" w:eastAsia="Times New Roman" w:hAnsi="Calibri" w:cs="Times New Roman"/>
          <w:b/>
          <w:color w:val="767171"/>
          <w:sz w:val="26"/>
          <w:szCs w:val="26"/>
          <w:lang w:val="es-ES" w:eastAsia="es-ES"/>
        </w:rPr>
        <w:t>no afecta el interés jurídico</w:t>
      </w:r>
      <w:r w:rsidRPr="00D40796">
        <w:rPr>
          <w:rFonts w:ascii="Calibri" w:eastAsia="Times New Roman" w:hAnsi="Calibri" w:cs="Times New Roman"/>
          <w:color w:val="767171"/>
          <w:sz w:val="26"/>
          <w:szCs w:val="26"/>
          <w:lang w:val="es-ES" w:eastAsia="es-ES"/>
        </w:rPr>
        <w:t xml:space="preserve"> de la parte actora, porque el acta de infracción no se encuentra expedida a su nombre, ni acredita la propiedad del vehículo materia de la infracción; se actualiza la hipótesis de improcedencia prevista en la fracción I, del artículo 261 del Código de Procedimiento y Justicia Administrativa antes citado; por lo que es procedente </w:t>
      </w:r>
      <w:r w:rsidRPr="00D40796">
        <w:rPr>
          <w:rFonts w:ascii="Calibri" w:eastAsia="Times New Roman" w:hAnsi="Calibri" w:cs="Times New Roman"/>
          <w:b/>
          <w:iCs/>
          <w:color w:val="767171"/>
          <w:sz w:val="26"/>
          <w:szCs w:val="26"/>
          <w:lang w:val="es-ES" w:eastAsia="es-ES"/>
        </w:rPr>
        <w:t xml:space="preserve">sobreseer </w:t>
      </w:r>
      <w:r w:rsidRPr="00D40796">
        <w:rPr>
          <w:rFonts w:ascii="Calibri" w:eastAsia="Times New Roman" w:hAnsi="Calibri" w:cs="Times New Roman"/>
          <w:color w:val="767171"/>
          <w:sz w:val="26"/>
          <w:szCs w:val="26"/>
          <w:lang w:val="es-ES" w:eastAsia="es-ES"/>
        </w:rPr>
        <w:t xml:space="preserve">el presente proceso administrativo, con sustento en lo establecido por el artículo 262, fracción II, del Código de Procedimiento y Justicia Administrativa para el Estado y los Municipios de Guanajuato . . . . . . . . . . . . . . . . . . . . . . . . . . . . . . . . . . . . . . . . . . . . . . . . . . . . . . . . . .  </w:t>
      </w:r>
    </w:p>
    <w:p w:rsidR="00D40796" w:rsidRPr="00D40796" w:rsidRDefault="00D40796" w:rsidP="00D40796">
      <w:pPr>
        <w:spacing w:after="120" w:line="240" w:lineRule="auto"/>
        <w:jc w:val="both"/>
        <w:rPr>
          <w:rFonts w:ascii="Calibri" w:eastAsia="Calibri" w:hAnsi="Calibri" w:cs="Calibri"/>
          <w:b/>
          <w:bCs/>
          <w:i/>
          <w:iCs/>
          <w:color w:val="767171"/>
          <w:sz w:val="26"/>
          <w:szCs w:val="26"/>
          <w:lang w:eastAsia="es-ES"/>
        </w:rPr>
      </w:pPr>
    </w:p>
    <w:p w:rsidR="00D40796" w:rsidRPr="00D40796" w:rsidRDefault="00D40796" w:rsidP="00D40796">
      <w:pPr>
        <w:spacing w:after="120" w:line="240" w:lineRule="auto"/>
        <w:ind w:firstLine="283"/>
        <w:jc w:val="both"/>
        <w:rPr>
          <w:rFonts w:ascii="Calibri" w:eastAsia="Calibri" w:hAnsi="Calibri" w:cs="Times New Roman"/>
          <w:color w:val="767171"/>
          <w:sz w:val="26"/>
          <w:szCs w:val="26"/>
          <w:lang w:val="es-ES" w:eastAsia="es-ES"/>
        </w:rPr>
      </w:pPr>
      <w:r w:rsidRPr="00D40796">
        <w:rPr>
          <w:rFonts w:ascii="Calibri" w:eastAsia="Calibri" w:hAnsi="Calibri" w:cs="Calibri"/>
          <w:b/>
          <w:bCs/>
          <w:i/>
          <w:iCs/>
          <w:color w:val="767171"/>
          <w:sz w:val="26"/>
          <w:szCs w:val="26"/>
          <w:lang w:val="es-ES" w:eastAsia="es-ES"/>
        </w:rPr>
        <w:t xml:space="preserve">SEXTO.- </w:t>
      </w:r>
      <w:r w:rsidRPr="00D40796">
        <w:rPr>
          <w:rFonts w:ascii="Calibri" w:eastAsia="Calibri" w:hAnsi="Calibri" w:cs="Times New Roman"/>
          <w:color w:val="767171"/>
          <w:sz w:val="26"/>
          <w:szCs w:val="26"/>
          <w:lang w:val="es-ES" w:eastAsia="es-ES"/>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 ni de las excepciones y defensas planteadas por el Agente demandado; pues el sobreseimiento del proceso, impide conocer respecto del fondo del asunto. . . . . . . . . . . . . . . . . . . . . . . . . . . . . . . . . . . . . . . . . . . . </w:t>
      </w:r>
    </w:p>
    <w:p w:rsidR="00D40796" w:rsidRPr="00D40796" w:rsidRDefault="00D40796" w:rsidP="00D40796">
      <w:pPr>
        <w:spacing w:after="0" w:line="240" w:lineRule="auto"/>
        <w:jc w:val="both"/>
        <w:rPr>
          <w:rFonts w:ascii="Calibri" w:eastAsia="Times New Roman" w:hAnsi="Calibri" w:cs="Times New Roman"/>
          <w:color w:val="767171"/>
          <w:sz w:val="20"/>
          <w:szCs w:val="20"/>
          <w:lang w:val="es-ES" w:eastAsia="es-ES"/>
        </w:rPr>
      </w:pPr>
    </w:p>
    <w:p w:rsidR="00D40796" w:rsidRPr="00D40796" w:rsidRDefault="00D40796" w:rsidP="00D40796">
      <w:pPr>
        <w:spacing w:after="120" w:line="240" w:lineRule="auto"/>
        <w:ind w:firstLine="283"/>
        <w:jc w:val="both"/>
        <w:rPr>
          <w:rFonts w:ascii="Calibri" w:eastAsia="Times New Roman" w:hAnsi="Calibri" w:cs="Times New Roman"/>
          <w:color w:val="767171"/>
          <w:sz w:val="26"/>
          <w:szCs w:val="26"/>
          <w:lang w:val="es-ES" w:eastAsia="es-ES"/>
        </w:rPr>
      </w:pPr>
      <w:r w:rsidRPr="00D40796">
        <w:rPr>
          <w:rFonts w:ascii="Calibri" w:eastAsia="Times New Roman" w:hAnsi="Calibri" w:cs="Arial"/>
          <w:color w:val="767171"/>
          <w:sz w:val="26"/>
          <w:szCs w:val="26"/>
          <w:lang w:val="es-ES" w:eastAsia="es-ES"/>
        </w:rPr>
        <w:t xml:space="preserve">Por lo expuesto, y con fundamento además en lo dispuesto en los artículos 249, 261 fracción I, 262 fracción II, 298 y 299, del </w:t>
      </w:r>
      <w:r w:rsidRPr="00D40796">
        <w:rPr>
          <w:rFonts w:ascii="Calibri" w:eastAsia="Times New Roman" w:hAnsi="Calibri" w:cs="Times New Roman"/>
          <w:color w:val="767171"/>
          <w:sz w:val="26"/>
          <w:szCs w:val="26"/>
          <w:lang w:val="es-ES" w:eastAsia="es-ES"/>
        </w:rPr>
        <w:t>Código de Procedimiento y Justicia Administrativa para el Estado y los Municipios de Guanajuato,</w:t>
      </w:r>
      <w:r w:rsidRPr="00D40796">
        <w:rPr>
          <w:rFonts w:ascii="Calibri" w:eastAsia="Times New Roman" w:hAnsi="Calibri" w:cs="Arial"/>
          <w:color w:val="767171"/>
          <w:sz w:val="26"/>
          <w:szCs w:val="26"/>
          <w:lang w:val="es-ES" w:eastAsia="es-ES"/>
        </w:rPr>
        <w:t xml:space="preserve"> es de resolverse y se</w:t>
      </w:r>
      <w:r w:rsidRPr="00D40796">
        <w:rPr>
          <w:rFonts w:ascii="Calibri" w:eastAsia="Times New Roman" w:hAnsi="Calibri" w:cs="Calibri"/>
          <w:color w:val="767171"/>
          <w:sz w:val="26"/>
          <w:szCs w:val="26"/>
          <w:lang w:val="es-ES" w:eastAsia="es-ES"/>
        </w:rPr>
        <w:t>: . . . . . . . . . . . . . . . . . . . . . . . . . . . . . . . . . . . . . . . . . . . . . . . . . . . . . . . .</w:t>
      </w:r>
    </w:p>
    <w:p w:rsidR="00D40796" w:rsidRPr="00D40796" w:rsidRDefault="00D40796" w:rsidP="00D40796">
      <w:pPr>
        <w:spacing w:after="0" w:line="240" w:lineRule="auto"/>
        <w:jc w:val="both"/>
        <w:rPr>
          <w:rFonts w:ascii="Calibri" w:eastAsia="Times New Roman" w:hAnsi="Calibri" w:cs="Calibri"/>
          <w:color w:val="767171"/>
          <w:sz w:val="20"/>
          <w:szCs w:val="20"/>
          <w:lang w:val="es-ES" w:eastAsia="es-ES"/>
        </w:rPr>
      </w:pPr>
    </w:p>
    <w:p w:rsidR="00D40796" w:rsidRPr="00D40796" w:rsidRDefault="00D40796" w:rsidP="00D40796">
      <w:pPr>
        <w:spacing w:after="0" w:line="240" w:lineRule="auto"/>
        <w:jc w:val="center"/>
        <w:rPr>
          <w:rFonts w:ascii="Calibri" w:eastAsia="Times New Roman" w:hAnsi="Calibri" w:cs="Calibri"/>
          <w:i/>
          <w:iCs/>
          <w:color w:val="767171"/>
          <w:sz w:val="26"/>
          <w:szCs w:val="26"/>
          <w:lang w:val="es-ES" w:eastAsia="es-ES"/>
        </w:rPr>
      </w:pPr>
      <w:r w:rsidRPr="00D40796">
        <w:rPr>
          <w:rFonts w:ascii="Calibri" w:eastAsia="Times New Roman" w:hAnsi="Calibri" w:cs="Calibri"/>
          <w:b/>
          <w:i/>
          <w:iCs/>
          <w:color w:val="767171"/>
          <w:sz w:val="26"/>
          <w:szCs w:val="26"/>
          <w:lang w:val="es-ES" w:eastAsia="es-ES"/>
        </w:rPr>
        <w:t xml:space="preserve">R E S U E L V </w:t>
      </w:r>
      <w:proofErr w:type="gramStart"/>
      <w:r w:rsidRPr="00D40796">
        <w:rPr>
          <w:rFonts w:ascii="Calibri" w:eastAsia="Times New Roman" w:hAnsi="Calibri" w:cs="Calibri"/>
          <w:b/>
          <w:i/>
          <w:iCs/>
          <w:color w:val="767171"/>
          <w:sz w:val="26"/>
          <w:szCs w:val="26"/>
          <w:lang w:val="es-ES" w:eastAsia="es-ES"/>
        </w:rPr>
        <w:t xml:space="preserve">E </w:t>
      </w:r>
      <w:r w:rsidRPr="00D40796">
        <w:rPr>
          <w:rFonts w:ascii="Calibri" w:eastAsia="Times New Roman" w:hAnsi="Calibri" w:cs="Calibri"/>
          <w:i/>
          <w:iCs/>
          <w:color w:val="767171"/>
          <w:sz w:val="26"/>
          <w:szCs w:val="26"/>
          <w:lang w:val="es-ES" w:eastAsia="es-ES"/>
        </w:rPr>
        <w:t>:</w:t>
      </w:r>
      <w:proofErr w:type="gramEnd"/>
    </w:p>
    <w:p w:rsidR="00D40796" w:rsidRPr="00D40796" w:rsidRDefault="00D40796" w:rsidP="00D40796">
      <w:pPr>
        <w:spacing w:after="0" w:line="240" w:lineRule="auto"/>
        <w:jc w:val="both"/>
        <w:rPr>
          <w:rFonts w:ascii="Calibri" w:eastAsia="Times New Roman" w:hAnsi="Calibri" w:cs="Calibri"/>
          <w:color w:val="767171"/>
          <w:sz w:val="20"/>
          <w:szCs w:val="20"/>
          <w:lang w:val="es-ES" w:eastAsia="es-ES"/>
        </w:rPr>
      </w:pP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b/>
          <w:bCs/>
          <w:i/>
          <w:iCs/>
          <w:color w:val="767171"/>
          <w:sz w:val="26"/>
          <w:szCs w:val="26"/>
          <w:lang w:val="es-ES" w:eastAsia="es-ES"/>
        </w:rPr>
        <w:t>PRIMERO</w:t>
      </w:r>
      <w:r w:rsidRPr="00D40796">
        <w:rPr>
          <w:rFonts w:ascii="Calibri" w:eastAsia="Times New Roman" w:hAnsi="Calibri" w:cs="Calibri"/>
          <w:color w:val="767171"/>
          <w:sz w:val="26"/>
          <w:szCs w:val="26"/>
          <w:lang w:val="es-ES" w:eastAsia="es-ES"/>
        </w:rPr>
        <w:t xml:space="preserve">.- Este Juzgado Segundo Administrativo municipal determina ser </w:t>
      </w:r>
      <w:r w:rsidRPr="00D40796">
        <w:rPr>
          <w:rFonts w:ascii="Calibri" w:eastAsia="Times New Roman" w:hAnsi="Calibri" w:cs="Calibri"/>
          <w:b/>
          <w:color w:val="767171"/>
          <w:sz w:val="26"/>
          <w:szCs w:val="26"/>
          <w:lang w:val="es-ES" w:eastAsia="es-ES"/>
        </w:rPr>
        <w:t>competente</w:t>
      </w:r>
      <w:r w:rsidRPr="00D40796">
        <w:rPr>
          <w:rFonts w:ascii="Calibri" w:eastAsia="Times New Roman" w:hAnsi="Calibri" w:cs="Calibri"/>
          <w:color w:val="767171"/>
          <w:sz w:val="26"/>
          <w:szCs w:val="26"/>
          <w:lang w:val="es-ES" w:eastAsia="es-ES"/>
        </w:rPr>
        <w:t xml:space="preserve"> para conocer y resolver del presente proceso administrativo. . . . . . . </w:t>
      </w:r>
    </w:p>
    <w:p w:rsidR="00D40796" w:rsidRPr="00D40796" w:rsidRDefault="00D40796" w:rsidP="00D40796">
      <w:pPr>
        <w:spacing w:after="0" w:line="240" w:lineRule="auto"/>
        <w:ind w:firstLine="708"/>
        <w:jc w:val="both"/>
        <w:rPr>
          <w:rFonts w:ascii="Calibri" w:eastAsia="Times New Roman" w:hAnsi="Calibri" w:cs="Calibri"/>
          <w:color w:val="767171"/>
          <w:sz w:val="20"/>
          <w:szCs w:val="20"/>
          <w:lang w:val="es-ES" w:eastAsia="es-ES"/>
        </w:rPr>
      </w:pP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b/>
          <w:bCs/>
          <w:i/>
          <w:iCs/>
          <w:color w:val="767171"/>
          <w:sz w:val="26"/>
          <w:szCs w:val="26"/>
          <w:lang w:val="es-ES" w:eastAsia="es-ES"/>
        </w:rPr>
        <w:t xml:space="preserve">SEGUNDO.- </w:t>
      </w:r>
      <w:r w:rsidRPr="00D40796">
        <w:rPr>
          <w:rFonts w:ascii="Calibri" w:eastAsia="Times New Roman" w:hAnsi="Calibri" w:cs="Calibri"/>
          <w:bCs/>
          <w:iCs/>
          <w:color w:val="767171"/>
          <w:sz w:val="26"/>
          <w:szCs w:val="26"/>
          <w:lang w:val="es-ES" w:eastAsia="es-ES"/>
        </w:rPr>
        <w:t xml:space="preserve">Se </w:t>
      </w:r>
      <w:r w:rsidRPr="00D40796">
        <w:rPr>
          <w:rFonts w:ascii="Calibri" w:eastAsia="Times New Roman" w:hAnsi="Calibri" w:cs="Calibri"/>
          <w:b/>
          <w:bCs/>
          <w:iCs/>
          <w:color w:val="767171"/>
          <w:sz w:val="26"/>
          <w:szCs w:val="26"/>
          <w:lang w:val="es-ES" w:eastAsia="es-ES"/>
        </w:rPr>
        <w:t>SOBRESEE</w:t>
      </w:r>
      <w:r w:rsidRPr="00D40796">
        <w:rPr>
          <w:rFonts w:ascii="Calibri" w:eastAsia="Times New Roman" w:hAnsi="Calibri" w:cs="Calibri"/>
          <w:bCs/>
          <w:iCs/>
          <w:color w:val="767171"/>
          <w:sz w:val="26"/>
          <w:szCs w:val="26"/>
          <w:lang w:val="es-ES" w:eastAsia="es-ES"/>
        </w:rPr>
        <w:t xml:space="preserve"> el presente proceso administrativo, por las consideraciones lógicas y jurídicas expuestas en el Considerando Quinto de la presente resolución. . . . .  </w:t>
      </w:r>
      <w:r w:rsidRPr="00D40796">
        <w:rPr>
          <w:rFonts w:ascii="Calibri" w:eastAsia="Times New Roman" w:hAnsi="Calibri" w:cs="Times New Roman"/>
          <w:color w:val="767171"/>
          <w:sz w:val="26"/>
          <w:szCs w:val="26"/>
          <w:lang w:val="es-ES" w:eastAsia="es-ES"/>
        </w:rPr>
        <w:t xml:space="preserve">. . . . . </w:t>
      </w:r>
      <w:r w:rsidRPr="00D40796">
        <w:rPr>
          <w:rFonts w:ascii="Calibri" w:eastAsia="Times New Roman" w:hAnsi="Calibri" w:cs="Calibri"/>
          <w:color w:val="767171"/>
          <w:sz w:val="26"/>
          <w:szCs w:val="26"/>
          <w:lang w:val="es-ES" w:eastAsia="es-ES"/>
        </w:rPr>
        <w:t xml:space="preserve">. . . . . . . . . . . . . . . . . . . . . . . . . . . . . . . . . . . . . . . . . . </w:t>
      </w:r>
    </w:p>
    <w:p w:rsidR="00D40796" w:rsidRPr="00D40796" w:rsidRDefault="00D40796" w:rsidP="00D40796">
      <w:pPr>
        <w:spacing w:after="0" w:line="240" w:lineRule="auto"/>
        <w:jc w:val="both"/>
        <w:rPr>
          <w:rFonts w:ascii="Calibri" w:eastAsia="Times New Roman" w:hAnsi="Calibri" w:cs="Calibri"/>
          <w:color w:val="767171"/>
          <w:sz w:val="20"/>
          <w:szCs w:val="20"/>
          <w:lang w:val="es-ES" w:eastAsia="es-ES"/>
        </w:rPr>
      </w:pP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D40796" w:rsidRPr="00D40796" w:rsidRDefault="00D40796" w:rsidP="00D40796">
      <w:pPr>
        <w:spacing w:after="0" w:line="240" w:lineRule="auto"/>
        <w:jc w:val="both"/>
        <w:rPr>
          <w:rFonts w:ascii="Calibri" w:eastAsia="Times New Roman" w:hAnsi="Calibri" w:cs="Calibri"/>
          <w:color w:val="767171"/>
          <w:sz w:val="20"/>
          <w:szCs w:val="20"/>
          <w:lang w:val="es-ES" w:eastAsia="es-ES"/>
        </w:rPr>
      </w:pPr>
    </w:p>
    <w:p w:rsidR="00D40796" w:rsidRPr="00D40796" w:rsidRDefault="00D40796" w:rsidP="00D40796">
      <w:pPr>
        <w:spacing w:after="0" w:line="240" w:lineRule="auto"/>
        <w:ind w:firstLine="708"/>
        <w:jc w:val="both"/>
        <w:rPr>
          <w:rFonts w:ascii="Calibri" w:eastAsia="Times New Roman" w:hAnsi="Calibri" w:cs="Calibri"/>
          <w:b/>
          <w:bCs/>
          <w:color w:val="767171"/>
          <w:sz w:val="26"/>
          <w:szCs w:val="26"/>
          <w:lang w:val="es-ES" w:eastAsia="es-ES"/>
        </w:rPr>
      </w:pPr>
      <w:r w:rsidRPr="00D40796">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D40796" w:rsidRPr="00D40796" w:rsidRDefault="00D40796" w:rsidP="00D40796">
      <w:pPr>
        <w:spacing w:after="0" w:line="240" w:lineRule="auto"/>
        <w:jc w:val="both"/>
        <w:rPr>
          <w:rFonts w:ascii="Calibri" w:eastAsia="Times New Roman" w:hAnsi="Calibri" w:cs="Calibri"/>
          <w:color w:val="767171"/>
          <w:sz w:val="20"/>
          <w:szCs w:val="20"/>
          <w:lang w:val="es-ES" w:eastAsia="es-ES"/>
        </w:rPr>
      </w:pPr>
    </w:p>
    <w:p w:rsidR="00D40796" w:rsidRPr="00D40796" w:rsidRDefault="00D40796" w:rsidP="00D40796">
      <w:pPr>
        <w:spacing w:after="0" w:line="240" w:lineRule="auto"/>
        <w:ind w:firstLine="708"/>
        <w:jc w:val="both"/>
        <w:rPr>
          <w:rFonts w:ascii="Calibri" w:eastAsia="Times New Roman" w:hAnsi="Calibri" w:cs="Calibri"/>
          <w:color w:val="767171"/>
          <w:sz w:val="26"/>
          <w:szCs w:val="26"/>
          <w:lang w:val="es-ES" w:eastAsia="es-ES"/>
        </w:rPr>
      </w:pPr>
      <w:r w:rsidRPr="00D40796">
        <w:rPr>
          <w:rFonts w:ascii="Calibri" w:eastAsia="Times New Roman" w:hAnsi="Calibri" w:cs="Calibri"/>
          <w:color w:val="767171"/>
          <w:sz w:val="26"/>
          <w:szCs w:val="26"/>
          <w:lang w:val="es-ES" w:eastAsia="es-ES"/>
        </w:rPr>
        <w:t xml:space="preserve">Así lo resolvió y firma el Licenciado </w:t>
      </w:r>
      <w:r w:rsidRPr="00D40796">
        <w:rPr>
          <w:rFonts w:ascii="Calibri" w:eastAsia="Times New Roman" w:hAnsi="Calibri" w:cs="Calibri"/>
          <w:b/>
          <w:bCs/>
          <w:color w:val="767171"/>
          <w:sz w:val="26"/>
          <w:szCs w:val="26"/>
          <w:lang w:val="es-ES" w:eastAsia="es-ES"/>
        </w:rPr>
        <w:t>Ernesto Alejandro Mora Álvarez</w:t>
      </w:r>
      <w:r w:rsidRPr="00D40796">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D40796">
        <w:rPr>
          <w:rFonts w:ascii="Calibri" w:eastAsia="Times New Roman" w:hAnsi="Calibri" w:cs="Calibri"/>
          <w:b/>
          <w:bCs/>
          <w:color w:val="767171"/>
          <w:sz w:val="26"/>
          <w:szCs w:val="26"/>
          <w:lang w:val="es-ES" w:eastAsia="es-ES"/>
        </w:rPr>
        <w:t>María del Rocío Villanueva Sánchez</w:t>
      </w:r>
      <w:r w:rsidRPr="00D40796">
        <w:rPr>
          <w:rFonts w:ascii="Calibri" w:eastAsia="Times New Roman" w:hAnsi="Calibri" w:cs="Calibri"/>
          <w:color w:val="767171"/>
          <w:sz w:val="26"/>
          <w:szCs w:val="26"/>
          <w:lang w:val="es-ES" w:eastAsia="es-ES"/>
        </w:rPr>
        <w:t xml:space="preserve">,  quien da fe. . . . . . . . . . . . . . . . . . . . . . . . . . . . . . . . . . . . . . . . . . </w:t>
      </w:r>
    </w:p>
    <w:p w:rsidR="00AB1F38" w:rsidRDefault="00D40796"/>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D40796"/>
    <w:rsid w:val="007E154C"/>
    <w:rsid w:val="00814A01"/>
    <w:rsid w:val="00B83C3F"/>
    <w:rsid w:val="00D4079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9719</Characters>
  <Application>Microsoft Office Word</Application>
  <DocSecurity>0</DocSecurity>
  <Lines>80</Lines>
  <Paragraphs>22</Paragraphs>
  <ScaleCrop>false</ScaleCrop>
  <Company>soporte</Company>
  <LinksUpToDate>false</LinksUpToDate>
  <CharactersWithSpaces>11463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2018-03-22T17:36:00Z</dcterms:created>
  <dcterms:modified xsi:type="dcterms:W3CDTF">2018-03-22T17:36:00Z</dcterms:modified>
</cp:coreProperties>
</file>